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2618" w14:textId="77777777" w:rsidR="00340E86" w:rsidRPr="00995EC4" w:rsidRDefault="00340E86" w:rsidP="00340E86">
      <w:pPr>
        <w:pStyle w:val="Heading3"/>
        <w:rPr>
          <w:sz w:val="24"/>
          <w:szCs w:val="24"/>
        </w:rPr>
      </w:pPr>
      <w:r w:rsidRPr="00995EC4">
        <w:rPr>
          <w:sz w:val="24"/>
          <w:szCs w:val="24"/>
        </w:rPr>
        <w:t>6. Predicting from final model</w:t>
      </w:r>
    </w:p>
    <w:p w14:paraId="48AE5C35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We will predict from the final model for the following six communities</w:t>
      </w:r>
    </w:p>
    <w:p w14:paraId="64142FE6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p1 monoculture at low N</w:t>
      </w:r>
    </w:p>
    <w:p w14:paraId="757E71CE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p1 monoculture at regular N</w:t>
      </w:r>
    </w:p>
    <w:p w14:paraId="0EE0D138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50-50 p2-p3 mixture at low N</w:t>
      </w:r>
    </w:p>
    <w:p w14:paraId="61C6FBAD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50-50 p2-p3 mixture at regular N</w:t>
      </w:r>
    </w:p>
    <w:p w14:paraId="29B20DBE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Centroid mixture with 25% of each species at low N</w:t>
      </w:r>
    </w:p>
    <w:p w14:paraId="2EC5E919" w14:textId="77777777" w:rsidR="00340E86" w:rsidRPr="00995EC4" w:rsidRDefault="00340E86" w:rsidP="00340E86">
      <w:pPr>
        <w:pStyle w:val="Compact"/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Centroid mixture with 25% of each species at regular N</w:t>
      </w:r>
    </w:p>
    <w:p w14:paraId="798C2AF6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model coefficients we’ll use are as follows</w:t>
      </w:r>
    </w:p>
    <w:p w14:paraId="11591921" w14:textId="77777777" w:rsidR="00340E86" w:rsidRPr="00995EC4" w:rsidRDefault="00340E86" w:rsidP="00340E86">
      <w:pPr>
        <w:pStyle w:val="SourceCode"/>
        <w:rPr>
          <w:szCs w:val="22"/>
        </w:rPr>
      </w:pPr>
      <w:proofErr w:type="spellStart"/>
      <w:r w:rsidRPr="00995EC4">
        <w:rPr>
          <w:rStyle w:val="FunctionTok"/>
          <w:sz w:val="20"/>
          <w:szCs w:val="22"/>
        </w:rPr>
        <w:t>coef</w:t>
      </w:r>
      <w:proofErr w:type="spellEnd"/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mod_final</w:t>
      </w:r>
      <w:proofErr w:type="spellEnd"/>
      <w:r w:rsidRPr="00995EC4">
        <w:rPr>
          <w:rStyle w:val="NormalTok"/>
          <w:sz w:val="20"/>
          <w:szCs w:val="22"/>
        </w:rPr>
        <w:t>)</w:t>
      </w:r>
    </w:p>
    <w:p w14:paraId="2225C0E9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0" w:name="i.-p1-monoculture-at-low-n"/>
      <w:proofErr w:type="spellStart"/>
      <w:r w:rsidRPr="00995EC4">
        <w:rPr>
          <w:sz w:val="22"/>
          <w:szCs w:val="22"/>
        </w:rPr>
        <w:t>i</w:t>
      </w:r>
      <w:proofErr w:type="spellEnd"/>
      <w:r w:rsidRPr="00995EC4">
        <w:rPr>
          <w:sz w:val="22"/>
          <w:szCs w:val="22"/>
        </w:rPr>
        <w:t>. p1 monoculture at low N</w:t>
      </w:r>
    </w:p>
    <w:p w14:paraId="1D666DC8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7D8E61E7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</m:oMath>
      </m:oMathPara>
    </w:p>
    <w:p w14:paraId="5A4EC95C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predicted response would be</w:t>
      </w:r>
    </w:p>
    <w:p w14:paraId="1B8FC4BC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 xml:space="preserve"> = 9.779 * 1 + 11.12 * 0 + 6.237 * 0 + 9.477 * 0 + 26.70 * (1 + 0) * (0 + 0) + 17.621 * (1*0) + 9.05 * (0*0) + 2.204*1*0 + 1.765*0*0 + (-11.774) * (1 + 0) * (0 + 0) * 0</m:t>
          </m:r>
        </m:oMath>
      </m:oMathPara>
    </w:p>
    <w:p w14:paraId="757B32DD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All other terms would be zero and</w:t>
      </w:r>
    </w:p>
    <w:p w14:paraId="125B4EEF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9.779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53EFEA09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9.779</m:t>
          </m:r>
        </m:oMath>
      </m:oMathPara>
    </w:p>
    <w:p w14:paraId="35F2327D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1" w:name="ii.-p1-monoculture-at-regular-n"/>
      <w:bookmarkEnd w:id="0"/>
      <w:r w:rsidRPr="00995EC4">
        <w:rPr>
          <w:sz w:val="22"/>
          <w:szCs w:val="22"/>
        </w:rPr>
        <w:t>ii. p1 monoculture at regular N</w:t>
      </w:r>
    </w:p>
    <w:p w14:paraId="2787A95F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1A7971B0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regN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400B2E0D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predicted response would be</w:t>
      </w:r>
    </w:p>
    <w:p w14:paraId="07F27CA5" w14:textId="77777777" w:rsidR="00340E86" w:rsidRPr="00995EC4" w:rsidRDefault="00340E86" w:rsidP="00340E86">
      <w:pPr>
        <w:pStyle w:val="BodyText"/>
        <w:rPr>
          <w:sz w:val="22"/>
          <w:szCs w:val="22"/>
        </w:rPr>
      </w:pPr>
      <w:r w:rsidRPr="00995EC4">
        <w:rPr>
          <w:sz w:val="22"/>
          <w:szCs w:val="22"/>
        </w:rPr>
        <w:t>$$\hat{y} = 9.779 * 1 + 11.12 * 0 + 6.237 * 0 + 9.477 * 0 + 26.70 * (1 + 0) * (0 + 0) + 17.621 * (1*0) + 9.05 * (0*0) + \\ 2.204*1*1 + 1.765*0*1 + (-11.774) * (1 + 0) * (0 + 0) * 1$$</w:t>
      </w:r>
    </w:p>
    <w:p w14:paraId="7CA48A33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All other terms would be zero and</w:t>
      </w:r>
    </w:p>
    <w:p w14:paraId="4F56B293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9.779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2.204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4C0D888B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11.983</m:t>
          </m:r>
        </m:oMath>
      </m:oMathPara>
    </w:p>
    <w:p w14:paraId="3E3C1FDA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2" w:name="iii.-50-50-p2-p3-mixture-at-low-n"/>
      <w:bookmarkEnd w:id="1"/>
      <w:r w:rsidRPr="00995EC4">
        <w:rPr>
          <w:sz w:val="22"/>
          <w:szCs w:val="22"/>
        </w:rPr>
        <w:t>iii. 50-50 p2-p3 mixture at low N</w:t>
      </w:r>
    </w:p>
    <w:p w14:paraId="239EC27E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1C981C84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regN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</m:oMath>
      </m:oMathPara>
    </w:p>
    <w:p w14:paraId="128AA509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predicted response would be</w:t>
      </w:r>
    </w:p>
    <w:p w14:paraId="6BE9FCC5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 xml:space="preserve"> = 9.779 * 0 + 11.12 * 0.5 + 6.237 * 0.5 + 9.477 * 0 + 26.70 * (0 + 0.5) * (0.5 + 0) + 17.621 * (0*0.5) + 9.05 * (0.5*0) + 2.204*0*0 + 1.765*0.5*0 + (-11.774) * (0 + 0.5) * (0.5 + 0)  * 0</m:t>
          </m:r>
        </m:oMath>
      </m:oMathPara>
    </w:p>
    <w:p w14:paraId="0A92FBBE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All other terms would be zero and</w:t>
      </w:r>
    </w:p>
    <w:p w14:paraId="43D06A56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11.12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6.237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26.70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</m:oMath>
      </m:oMathPara>
    </w:p>
    <w:p w14:paraId="2D8C3591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15.352</m:t>
          </m:r>
        </m:oMath>
      </m:oMathPara>
    </w:p>
    <w:p w14:paraId="76EFCAB9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3" w:name="iv.-50-50-p2-p3-mixture-at-regular-n"/>
      <w:bookmarkEnd w:id="2"/>
      <w:r w:rsidRPr="00995EC4">
        <w:rPr>
          <w:sz w:val="22"/>
          <w:szCs w:val="22"/>
        </w:rPr>
        <w:t>iv. 50-50 p2-p3 mixture at regular N</w:t>
      </w:r>
    </w:p>
    <w:p w14:paraId="68410D3F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= 9.779 * 0 + 11.12 * 0.5 + 6.237 * 0.5 + 9.477 * 0 + 26.70 * (0 + 0.5) * (0.5 + 0) + 17.621 * (0*0.5) + 9.05 * (0.5*0) + 2.204*0*0 + 1.765*0.5*1 + (-11.774) * (0 + 0.5) * (0.5 + 0)  * 1</m:t>
          </m:r>
        </m:oMath>
      </m:oMathPara>
    </w:p>
    <w:p w14:paraId="22A61569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589029B8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regN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2D9D6A1C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All other terms would be zero and</w:t>
      </w:r>
    </w:p>
    <w:p w14:paraId="0AFC8E17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11.12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6.237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26.70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1.765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0.5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-</m:t>
              </m:r>
              <m:r>
                <w:rPr>
                  <w:rFonts w:ascii="Cambria Math" w:hAnsi="Cambria Math"/>
                  <w:sz w:val="22"/>
                  <w:szCs w:val="22"/>
                </w:rPr>
                <m:t>11.774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*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15E3BAA3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13.291</m:t>
          </m:r>
        </m:oMath>
      </m:oMathPara>
    </w:p>
    <w:p w14:paraId="5C7BAE1E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4" w:name="Xd8c95891ba98c6a4e9b6d34813c6e4a210a33e0"/>
      <w:bookmarkEnd w:id="3"/>
      <w:r w:rsidRPr="00995EC4">
        <w:rPr>
          <w:sz w:val="22"/>
          <w:szCs w:val="22"/>
        </w:rPr>
        <w:t>v. Centroid mixture with 25% of each species at low N</w:t>
      </w:r>
    </w:p>
    <w:p w14:paraId="0FD3A9DD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46284B84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regN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</m:oMath>
      </m:oMathPara>
    </w:p>
    <w:p w14:paraId="12E5E4B1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predicted response would be</w:t>
      </w:r>
    </w:p>
    <w:p w14:paraId="188316B2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 xml:space="preserve"> = 9.779 * 0.25 + 11.119 * 0.25 + 6.237 * 0.25 + 9.477 * 0.25 + 26.70 * (0.25 + 0.25) * (0.25 + 0.25) + 17.621 * (0.25*0.25) + 9.05 * (0.25*0.25) + 2.20*0.25*0 + 1.765*0.25*0 + (-11.774) * (0.25 + 0.25) * (0.25 + 0.25) * 0</m:t>
          </m:r>
        </m:oMath>
      </m:oMathPara>
    </w:p>
    <w:p w14:paraId="780A6D92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All other terms would be zero and</w:t>
      </w:r>
    </w:p>
    <w:p w14:paraId="431A821C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 xml:space="preserve"> = 9.779 * 0.25 + 11.119 * 0.25 + 6.237 * 0.25 + 9.477 * 0.25 + 26.70 * (0.25 + 0.25) * (0.25 + 0.25) + 17.621 * (0.25*0.25) + 9.05 * (0.25*0.25)</m:t>
          </m:r>
        </m:oMath>
      </m:oMathPara>
    </w:p>
    <w:p w14:paraId="6AFE409D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17.494</m:t>
          </m:r>
        </m:oMath>
      </m:oMathPara>
    </w:p>
    <w:p w14:paraId="3701BC13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5" w:name="Xa709378b90e95e2e45870f3887870ab6168645b"/>
      <w:bookmarkEnd w:id="4"/>
      <w:r w:rsidRPr="00995EC4">
        <w:rPr>
          <w:sz w:val="22"/>
          <w:szCs w:val="22"/>
        </w:rPr>
        <w:t>vi. Centroid mixture with 25% of each species at regular N</w:t>
      </w:r>
    </w:p>
    <w:p w14:paraId="5898F440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values for variables would be as follows</w:t>
      </w:r>
    </w:p>
    <w:p w14:paraId="7EDF22CC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0.25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</m:t>
          </m:r>
          <m:r>
            <w:rPr>
              <w:rFonts w:ascii="Cambria Math" w:hAnsi="Cambria Math"/>
              <w:sz w:val="22"/>
              <w:szCs w:val="22"/>
            </w:rPr>
            <m:t>regN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</m:t>
          </m:r>
        </m:oMath>
      </m:oMathPara>
    </w:p>
    <w:p w14:paraId="5146ED5C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 predicted response would be</w:t>
      </w:r>
    </w:p>
    <w:p w14:paraId="290CC900" w14:textId="77777777" w:rsidR="00340E86" w:rsidRPr="00995EC4" w:rsidRDefault="00340E86" w:rsidP="00340E86">
      <w:pPr>
        <w:pStyle w:val="BodyText"/>
        <w:rPr>
          <w:sz w:val="22"/>
          <w:szCs w:val="22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w:rPr>
              <w:rFonts w:ascii="Cambria Math" w:hAnsi="Cambria Math"/>
              <w:sz w:val="22"/>
              <w:szCs w:val="22"/>
            </w:rPr>
            <m:t xml:space="preserve"> = 9.779 * 0.25 + 11.119 * 0.25 + 6.237 * 0.25 + 9.477 * 0.25 + \\ 26.70 * (0.25 + 0.25) * (0.25 + 0.25) + 17.621 * (0.25*0.25) + 9.05 * (0.25*0.25) + \\ 2.20*0.25*1 + 1.765*0.25*1 + (-11.774) * (0.25 + 0.25) * (0.25 + 0.25) * 1</m:t>
          </m:r>
        </m:oMath>
      </m:oMathPara>
    </w:p>
    <w:p w14:paraId="6A87D206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15.543</m:t>
          </m:r>
        </m:oMath>
      </m:oMathPara>
    </w:p>
    <w:p w14:paraId="779125E4" w14:textId="77777777" w:rsidR="00340E86" w:rsidRPr="00995EC4" w:rsidRDefault="00340E86" w:rsidP="00340E86">
      <w:pPr>
        <w:pStyle w:val="Heading5"/>
        <w:rPr>
          <w:sz w:val="22"/>
          <w:szCs w:val="22"/>
        </w:rPr>
      </w:pPr>
      <w:bookmarkStart w:id="6" w:name="predictions-using-code"/>
      <w:bookmarkEnd w:id="5"/>
      <w:r w:rsidRPr="00995EC4">
        <w:rPr>
          <w:sz w:val="22"/>
          <w:szCs w:val="22"/>
        </w:rPr>
        <w:t>Predictions using code</w:t>
      </w:r>
    </w:p>
    <w:p w14:paraId="16678362" w14:textId="77777777" w:rsidR="00340E86" w:rsidRPr="00995EC4" w:rsidRDefault="00340E86" w:rsidP="00340E86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 xml:space="preserve">These predictions can be verified by using the </w:t>
      </w:r>
      <w:r w:rsidRPr="00995EC4">
        <w:rPr>
          <w:rStyle w:val="VerbatimChar"/>
          <w:sz w:val="20"/>
          <w:szCs w:val="22"/>
        </w:rPr>
        <w:t>predict()</w:t>
      </w:r>
      <w:r w:rsidRPr="00995EC4">
        <w:rPr>
          <w:sz w:val="22"/>
          <w:szCs w:val="22"/>
        </w:rPr>
        <w:t xml:space="preserve"> function</w:t>
      </w:r>
    </w:p>
    <w:p w14:paraId="1C27FB47" w14:textId="77777777" w:rsidR="00340E86" w:rsidRPr="00995EC4" w:rsidRDefault="00340E86" w:rsidP="00340E86">
      <w:pPr>
        <w:pStyle w:val="SourceCode"/>
        <w:rPr>
          <w:szCs w:val="22"/>
        </w:rPr>
      </w:pPr>
      <w:r w:rsidRPr="00995EC4">
        <w:rPr>
          <w:rStyle w:val="NormalTok"/>
          <w:sz w:val="20"/>
          <w:szCs w:val="22"/>
        </w:rPr>
        <w:t xml:space="preserve">communities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data.frame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   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   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FloatTok"/>
          <w:sz w:val="20"/>
          <w:szCs w:val="22"/>
        </w:rPr>
        <w:t>0.25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</w:t>
      </w:r>
      <w:r w:rsidRPr="00995EC4">
        <w:rPr>
          <w:rStyle w:val="StringTok"/>
          <w:sz w:val="20"/>
          <w:szCs w:val="22"/>
        </w:rPr>
        <w:t>"</w:t>
      </w:r>
      <w:proofErr w:type="spellStart"/>
      <w:r w:rsidRPr="00995EC4">
        <w:rPr>
          <w:rStyle w:val="StringTok"/>
          <w:sz w:val="20"/>
          <w:szCs w:val="22"/>
        </w:rPr>
        <w:t>regN</w:t>
      </w:r>
      <w:proofErr w:type="spellEnd"/>
      <w:r w:rsidRPr="00995EC4">
        <w:rPr>
          <w:rStyle w:val="StringTok"/>
          <w:sz w:val="20"/>
          <w:szCs w:val="22"/>
        </w:rPr>
        <w:t>"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          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>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                  </w:t>
      </w:r>
      <w:r w:rsidRPr="00995EC4">
        <w:rPr>
          <w:rStyle w:val="DecValTok"/>
          <w:sz w:val="20"/>
          <w:szCs w:val="22"/>
        </w:rPr>
        <w:t>0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>))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Add interaction terms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Usually this won't be needed and the function automatically calculates 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these. However, since we include a specific interaction of the between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FG term with the treatment variable, we need to supply the interactions</w:t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FG_ints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DI_data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communities, </w:t>
      </w:r>
      <w:r w:rsidRPr="00995EC4">
        <w:rPr>
          <w:rStyle w:val="AttributeTok"/>
          <w:sz w:val="20"/>
          <w:szCs w:val="22"/>
        </w:rPr>
        <w:t>what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communities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bind_cols</w:t>
      </w:r>
      <w:proofErr w:type="spellEnd"/>
      <w:r w:rsidRPr="00995EC4">
        <w:rPr>
          <w:rStyle w:val="NormalTok"/>
          <w:sz w:val="20"/>
          <w:szCs w:val="22"/>
        </w:rPr>
        <w:t xml:space="preserve">(communities, </w:t>
      </w:r>
      <w:proofErr w:type="spellStart"/>
      <w:r w:rsidRPr="00995EC4">
        <w:rPr>
          <w:rStyle w:val="NormalTok"/>
          <w:sz w:val="20"/>
          <w:szCs w:val="22"/>
        </w:rPr>
        <w:t>FG_ints</w:t>
      </w:r>
      <w:proofErr w:type="spellEnd"/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>communities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predict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mod_final</w:t>
      </w:r>
      <w:proofErr w:type="spellEnd"/>
      <w:r w:rsidRPr="00995EC4">
        <w:rPr>
          <w:rStyle w:val="NormalTok"/>
          <w:sz w:val="20"/>
          <w:szCs w:val="22"/>
        </w:rPr>
        <w:t>, communities)</w:t>
      </w:r>
    </w:p>
    <w:bookmarkEnd w:id="6"/>
    <w:p w14:paraId="66BA918D" w14:textId="77777777" w:rsidR="007D211F" w:rsidRDefault="007D211F"/>
    <w:sectPr w:rsidR="007D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9511"/>
    <w:multiLevelType w:val="multilevel"/>
    <w:tmpl w:val="5924532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68484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86"/>
    <w:rsid w:val="00340E86"/>
    <w:rsid w:val="00705730"/>
    <w:rsid w:val="007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CB7F"/>
  <w15:chartTrackingRefBased/>
  <w15:docId w15:val="{0A37F498-D841-463A-8A1B-65D7006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340E8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340E8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40E86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40E86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340E86"/>
    <w:pPr>
      <w:spacing w:before="180" w:after="180" w:line="240" w:lineRule="auto"/>
    </w:pPr>
    <w:rPr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340E86"/>
    <w:rPr>
      <w:kern w:val="0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340E86"/>
  </w:style>
  <w:style w:type="paragraph" w:customStyle="1" w:styleId="Compact">
    <w:name w:val="Compact"/>
    <w:basedOn w:val="BodyText"/>
    <w:qFormat/>
    <w:rsid w:val="00340E86"/>
    <w:pPr>
      <w:spacing w:before="36" w:after="36"/>
    </w:pPr>
  </w:style>
  <w:style w:type="character" w:customStyle="1" w:styleId="VerbatimChar">
    <w:name w:val="Verbatim Char"/>
    <w:basedOn w:val="DefaultParagraphFont"/>
    <w:link w:val="SourceCode"/>
    <w:rsid w:val="00340E86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340E86"/>
    <w:pPr>
      <w:shd w:val="clear" w:color="auto" w:fill="F8F8F8"/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DecValTok">
    <w:name w:val="DecValTok"/>
    <w:basedOn w:val="VerbatimChar"/>
    <w:rsid w:val="00340E86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sid w:val="00340E86"/>
    <w:rPr>
      <w:rFonts w:ascii="Consolas" w:hAnsi="Consolas"/>
      <w:color w:val="0000CF"/>
      <w:sz w:val="22"/>
      <w:shd w:val="clear" w:color="auto" w:fill="F8F8F8"/>
    </w:rPr>
  </w:style>
  <w:style w:type="character" w:customStyle="1" w:styleId="StringTok">
    <w:name w:val="StringTok"/>
    <w:basedOn w:val="VerbatimChar"/>
    <w:rsid w:val="00340E86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340E86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340E86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340E86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340E86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340E86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 Vishwakarma</cp:lastModifiedBy>
  <cp:revision>1</cp:revision>
  <dcterms:created xsi:type="dcterms:W3CDTF">2025-01-08T20:22:00Z</dcterms:created>
  <dcterms:modified xsi:type="dcterms:W3CDTF">2025-01-08T20:23:00Z</dcterms:modified>
</cp:coreProperties>
</file>